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C5D" w:rsidRPr="008F2196" w:rsidRDefault="000B363B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F2196">
        <w:rPr>
          <w:rFonts w:ascii="Times New Roman" w:hAnsi="Times New Roman" w:cs="Times New Roman"/>
          <w:sz w:val="24"/>
          <w:szCs w:val="24"/>
        </w:rPr>
        <w:t>Religion &amp; Relationships</w:t>
      </w:r>
    </w:p>
    <w:p w:rsidR="004A3903" w:rsidRPr="008F2196" w:rsidRDefault="000B363B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F2196">
        <w:rPr>
          <w:rFonts w:ascii="Times New Roman" w:hAnsi="Times New Roman" w:cs="Times New Roman"/>
          <w:sz w:val="24"/>
          <w:szCs w:val="24"/>
        </w:rPr>
        <w:t>Name</w:t>
      </w:r>
    </w:p>
    <w:p w:rsidR="004A3903" w:rsidRDefault="000B363B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F2196">
        <w:rPr>
          <w:rFonts w:ascii="Times New Roman" w:hAnsi="Times New Roman" w:cs="Times New Roman"/>
          <w:sz w:val="24"/>
          <w:szCs w:val="24"/>
        </w:rPr>
        <w:t>Institution</w:t>
      </w: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5C48" w:rsidRPr="008F2196" w:rsidRDefault="00115C48" w:rsidP="00115C4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F3D26" w:rsidRPr="008F2196" w:rsidRDefault="000B363B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</w:rPr>
        <w:lastRenderedPageBreak/>
        <w:t>In-depth</w:t>
      </w:r>
      <w:r w:rsidR="00C84A90" w:rsidRPr="008F2196">
        <w:rPr>
          <w:rFonts w:ascii="Times New Roman" w:hAnsi="Times New Roman" w:cs="Times New Roman"/>
          <w:sz w:val="24"/>
          <w:szCs w:val="24"/>
        </w:rPr>
        <w:t xml:space="preserve"> assessment of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Fincham &amp; Beach (2010) demonstrates that </w:t>
      </w:r>
      <w:r w:rsidR="00C84A9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there something especially unique about religion in general that fosters positive relationships</w:t>
      </w:r>
      <w:r w:rsidR="007520C2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579C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Fincham &amp; Beach (2010) links religion with marital quality; marital functioning and marital dissolution. </w:t>
      </w:r>
      <w:r w:rsidR="0020621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Cherlin (2004)</w:t>
      </w:r>
      <w:r w:rsidR="002058D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augments this assumption by arguing that religion fosters marital quality because it brings to attention </w:t>
      </w:r>
      <w:r w:rsidR="003713DD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various arrays of marital outcomes such as </w:t>
      </w:r>
      <w:r w:rsidR="004B732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conflict and conflict resolution, satisfaction and happiness, </w:t>
      </w:r>
      <w:r w:rsidR="00ED3C5D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dependence, domestic violence, and risk of marital dissolution. </w:t>
      </w:r>
    </w:p>
    <w:p w:rsidR="000F5E01" w:rsidRPr="008F2196" w:rsidRDefault="000B363B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Consequently, it is arguable that religion</w:t>
      </w:r>
      <w:r w:rsidR="00F472A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builds on elements such as norms, networks and </w:t>
      </w:r>
      <w:r w:rsidR="0017341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nomos to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fo</w:t>
      </w:r>
      <w:r w:rsidR="00893E8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ster</w:t>
      </w:r>
      <w:r w:rsidR="0017341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positive relationship </w:t>
      </w:r>
      <w:r w:rsidR="009020D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functioning.</w:t>
      </w:r>
      <w:r w:rsidR="00B2462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1C4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Fincham, &amp; Beach (2010), </w:t>
      </w:r>
      <w:r w:rsidR="009020D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argue</w:t>
      </w:r>
      <w:r w:rsidR="00D41C4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4589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772EC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most religious d</w:t>
      </w:r>
      <w:r w:rsidR="009020D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octrines promote norms that can encourage</w:t>
      </w:r>
      <w:r w:rsidR="00772EC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happy and stable relationships. </w:t>
      </w:r>
      <w:r w:rsidR="001F76C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these norms include generosity, kindness, </w:t>
      </w:r>
      <w:r w:rsidR="00B2462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and forgiveness</w:t>
      </w:r>
      <w:r w:rsidR="001F76C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marriage ethos. Particularly, when it</w:t>
      </w:r>
      <w:r w:rsidR="00B2462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comes to marital relationships and marriage ethos, religions </w:t>
      </w:r>
      <w:r w:rsidR="002448F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embrace certain expectations regarding </w:t>
      </w:r>
      <w:r w:rsidR="00781CB7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marriage</w:t>
      </w:r>
      <w:r w:rsidR="002448F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781CB7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entails being a good husband or wife including some behaviors that should be shunned. </w:t>
      </w:r>
      <w:r w:rsidR="001F76C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C3A49" w:rsidRPr="008F2196" w:rsidRDefault="000B363B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networks embedded in religious communities can also foster positive </w:t>
      </w:r>
      <w:r w:rsidR="00621A1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marital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relationships.</w:t>
      </w:r>
      <w:r w:rsidR="00D1313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religious networks occur through </w:t>
      </w:r>
      <w:r w:rsidR="0037273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formal and informal mechanisms. </w:t>
      </w:r>
      <w:r w:rsidR="00A8515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Informal </w:t>
      </w:r>
      <w:r w:rsidR="00FA6CB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mechanisms</w:t>
      </w:r>
      <w:r w:rsidR="00A8515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6CB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 such networks </w:t>
      </w:r>
      <w:r w:rsidR="0012537D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occur in form of relationships among couples </w:t>
      </w:r>
      <w:r w:rsidR="00D4742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and individuals affiliated with the religion, also formal mechanisms</w:t>
      </w:r>
      <w:r w:rsidR="00E82C7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</w:t>
      </w:r>
      <w:r w:rsidR="00D4742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2C7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networks allied to</w:t>
      </w:r>
      <w:r w:rsidR="00C52F8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couple’s ministries,</w:t>
      </w:r>
      <w:r w:rsidR="00E82C7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marital </w:t>
      </w:r>
      <w:r w:rsidR="00C52F8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enrichment programs and </w:t>
      </w:r>
      <w:r w:rsidR="00E82C7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premarital counseling</w:t>
      </w:r>
      <w:r w:rsidR="0020621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7380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Nock, 2005)</w:t>
      </w:r>
      <w:r w:rsidR="00C52F8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D1020" w:rsidRPr="008F2196" w:rsidRDefault="000B363B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Furthermore, </w:t>
      </w:r>
      <w:r w:rsidR="00B55E4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reli</w:t>
      </w:r>
      <w:r w:rsidR="00D66C9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gion can foster positive relationships </w:t>
      </w:r>
      <w:r w:rsidR="0026565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building on nomos. Nomos entail </w:t>
      </w:r>
      <w:r w:rsidR="00C6310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religious interpretive </w:t>
      </w:r>
      <w:r w:rsidR="007F2D1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structures</w:t>
      </w:r>
      <w:r w:rsidR="00C63108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261B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add spiritual significance to enable marital bonding of couples. </w:t>
      </w:r>
      <w:r w:rsidR="00570FF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case, </w:t>
      </w:r>
      <w:r w:rsidR="00ED480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these religious interpretive frameworks</w:t>
      </w:r>
      <w:r w:rsidR="00C857A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create an avenue that fosters a shared understanding </w:t>
      </w:r>
      <w:r w:rsidR="004E4B2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between couples by bringing the persp</w:t>
      </w:r>
      <w:r w:rsidR="00E23061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ective that the relationship should be perceived more covenantal </w:t>
      </w:r>
      <w:r w:rsidR="004E4B2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than a contract</w:t>
      </w:r>
      <w:r w:rsidR="00E23061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ual</w:t>
      </w:r>
      <w:r w:rsidR="005254D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(Cherlin, 2020)</w:t>
      </w:r>
      <w:r w:rsidR="004E4B2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6717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these perspectives </w:t>
      </w:r>
      <w:r w:rsidR="00B67170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regarding the place of relig</w:t>
      </w:r>
      <w:r w:rsidR="00055BD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ion in relationships, it can be argued that religion offers an avenue to which </w:t>
      </w:r>
      <w:r w:rsidR="00A94D7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partners ascribe to </w:t>
      </w:r>
      <w:r w:rsidR="00997D1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ensure their relationship has a sacred significance. </w:t>
      </w:r>
    </w:p>
    <w:p w:rsidR="00CD1020" w:rsidRPr="008F2196" w:rsidRDefault="000B363B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Subsequently, there are various ways in which therapists can help struggling couples view their marriag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e as sacred without referencing religious doctrines. First and foremost</w:t>
      </w:r>
      <w:r w:rsidR="006568A6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therapists </w:t>
      </w:r>
      <w:r w:rsidR="00A169F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should assist </w:t>
      </w:r>
      <w:r w:rsidR="00207F7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struggling couples to foster the capacity to </w:t>
      </w:r>
      <w:r w:rsidR="00A94962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ask them regarding</w:t>
      </w:r>
      <w:r w:rsidR="00F0148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aspects of their life they </w:t>
      </w:r>
      <w:r w:rsidR="00A94962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consider</w:t>
      </w:r>
      <w:r w:rsidR="00F01485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sacred. </w:t>
      </w:r>
      <w:r w:rsidR="006522ED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aspect will help couples to prioritize and incorporate what they </w:t>
      </w:r>
      <w:r w:rsidR="0059496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 sacred as they formulate therapeutic goals. </w:t>
      </w:r>
      <w:r w:rsidR="003C62F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In this way, the possibility of struggling couples</w:t>
      </w:r>
      <w:r w:rsidR="00020AC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3C62FE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view their marriage as sacred without referencing religious </w:t>
      </w:r>
      <w:r w:rsidR="00020AC4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doctrines</w:t>
      </w:r>
      <w:r w:rsidR="005239F7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achieved when </w:t>
      </w:r>
      <w:r w:rsidR="00E83463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therapists foste</w:t>
      </w:r>
      <w:r w:rsidR="0001739C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r acceptance of diverse sa</w:t>
      </w:r>
      <w:r w:rsidR="00A94EE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cred expressions and constructs, thereby forming a vital constituent of therapeutic change</w:t>
      </w:r>
      <w:r w:rsidR="00712702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(Doherty &amp; Sears, 2011)</w:t>
      </w:r>
      <w:r w:rsidR="00A94EEF"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4A3903" w:rsidRPr="008F2196" w:rsidRDefault="004A3903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2196" w:rsidRPr="008F2196" w:rsidRDefault="008F2196" w:rsidP="00115C4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A3903" w:rsidRPr="008F2196" w:rsidRDefault="000B363B" w:rsidP="00115C48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4A3903" w:rsidRPr="008F2196" w:rsidRDefault="000B363B" w:rsidP="00115C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Cherlin, A. J. (2004). The deinstitutionalization of 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American marriage.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marriage and family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66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(4), 848-861.</w:t>
      </w:r>
    </w:p>
    <w:p w:rsidR="004A3903" w:rsidRPr="008F2196" w:rsidRDefault="000B363B" w:rsidP="00115C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Cherlin, A. J. (2020). Degrees of change: An assessment of the deinstitutionalization of marriage thesis.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Marriage and Family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82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(1), 62-80.</w:t>
      </w:r>
    </w:p>
    <w:p w:rsidR="004A3903" w:rsidRPr="008F2196" w:rsidRDefault="000B363B" w:rsidP="00115C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Doherty, W. J., &amp; Sears, L. W. (2011)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. Second chances: A proposal to reduce unnecessary divorce.</w:t>
      </w:r>
    </w:p>
    <w:p w:rsidR="004A3903" w:rsidRPr="008F2196" w:rsidRDefault="000B363B" w:rsidP="00115C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Fincham, F. D., &amp; Beach, S. R. (2010). Marriage in the new millennium: A decade in review.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Marriage and Family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72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(3), 630-649.</w:t>
      </w:r>
    </w:p>
    <w:p w:rsidR="004A3903" w:rsidRPr="008F2196" w:rsidRDefault="000B363B" w:rsidP="00115C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Nock, S. L. (2005). Marriage as a public issue. 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</w:t>
      </w:r>
      <w:r w:rsidRPr="008F21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Future of Children</w:t>
      </w:r>
      <w:r w:rsidRPr="008F2196">
        <w:rPr>
          <w:rFonts w:ascii="Times New Roman" w:hAnsi="Times New Roman" w:cs="Times New Roman"/>
          <w:sz w:val="24"/>
          <w:szCs w:val="24"/>
          <w:shd w:val="clear" w:color="auto" w:fill="FFFFFF"/>
        </w:rPr>
        <w:t>, 13-32.</w:t>
      </w:r>
    </w:p>
    <w:bookmarkEnd w:id="0"/>
    <w:p w:rsidR="004A3903" w:rsidRPr="008F2196" w:rsidRDefault="004A3903" w:rsidP="00115C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A3903" w:rsidRPr="008F2196" w:rsidSect="008F219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63B" w:rsidRDefault="000B363B">
      <w:r>
        <w:separator/>
      </w:r>
    </w:p>
  </w:endnote>
  <w:endnote w:type="continuationSeparator" w:id="0">
    <w:p w:rsidR="000B363B" w:rsidRDefault="000B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63B" w:rsidRDefault="000B363B">
      <w:r>
        <w:separator/>
      </w:r>
    </w:p>
  </w:footnote>
  <w:footnote w:type="continuationSeparator" w:id="0">
    <w:p w:rsidR="000B363B" w:rsidRDefault="000B3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196" w:rsidRPr="008F2196" w:rsidRDefault="000B363B" w:rsidP="008F2196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8F2196">
      <w:rPr>
        <w:rFonts w:ascii="Times New Roman" w:hAnsi="Times New Roman" w:cs="Times New Roman"/>
        <w:sz w:val="24"/>
        <w:szCs w:val="24"/>
      </w:rPr>
      <w:t xml:space="preserve">RELIGION &amp; RELATIONSHIPS              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8F2196">
      <w:rPr>
        <w:rFonts w:ascii="Times New Roman" w:hAnsi="Times New Roman" w:cs="Times New Roman"/>
        <w:sz w:val="24"/>
        <w:szCs w:val="24"/>
      </w:rPr>
      <w:t xml:space="preserve">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</w:t>
    </w:r>
    <w:r w:rsidRPr="008F2196">
      <w:rPr>
        <w:rFonts w:ascii="Times New Roman" w:hAnsi="Times New Roman" w:cs="Times New Roman"/>
        <w:sz w:val="24"/>
        <w:szCs w:val="24"/>
      </w:rPr>
      <w:t xml:space="preserve">              </w:t>
    </w:r>
    <w:sdt>
      <w:sdtPr>
        <w:rPr>
          <w:rFonts w:ascii="Times New Roman" w:hAnsi="Times New Roman" w:cs="Times New Roman"/>
          <w:sz w:val="24"/>
          <w:szCs w:val="24"/>
        </w:rPr>
        <w:id w:val="-20467427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21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21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21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14E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F219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F2196" w:rsidRPr="008F2196" w:rsidRDefault="008F219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196" w:rsidRPr="008F2196" w:rsidRDefault="000B363B" w:rsidP="008F2196">
    <w:pPr>
      <w:pStyle w:val="Header"/>
      <w:ind w:firstLine="0"/>
      <w:rPr>
        <w:rFonts w:ascii="Times New Roman" w:hAnsi="Times New Roman" w:cs="Times New Roman"/>
        <w:sz w:val="24"/>
      </w:rPr>
    </w:pPr>
    <w:r w:rsidRPr="008F2196">
      <w:rPr>
        <w:rFonts w:ascii="Times New Roman" w:hAnsi="Times New Roman" w:cs="Times New Roman"/>
        <w:sz w:val="24"/>
      </w:rPr>
      <w:t>Runn</w:t>
    </w:r>
    <w:r w:rsidRPr="008F2196">
      <w:rPr>
        <w:rFonts w:ascii="Times New Roman" w:hAnsi="Times New Roman" w:cs="Times New Roman"/>
        <w:sz w:val="24"/>
      </w:rPr>
      <w:t xml:space="preserve">ing head: RELIGION &amp; RELATIONSHIPS                </w:t>
    </w:r>
    <w:r>
      <w:rPr>
        <w:rFonts w:ascii="Times New Roman" w:hAnsi="Times New Roman" w:cs="Times New Roman"/>
        <w:sz w:val="24"/>
      </w:rPr>
      <w:t xml:space="preserve">                                      </w:t>
    </w:r>
    <w:r w:rsidRPr="008F2196">
      <w:rPr>
        <w:rFonts w:ascii="Times New Roman" w:hAnsi="Times New Roman" w:cs="Times New Roman"/>
        <w:sz w:val="24"/>
      </w:rPr>
      <w:t xml:space="preserve">                    </w:t>
    </w:r>
    <w:sdt>
      <w:sdtPr>
        <w:rPr>
          <w:rFonts w:ascii="Times New Roman" w:hAnsi="Times New Roman" w:cs="Times New Roman"/>
          <w:sz w:val="24"/>
        </w:rPr>
        <w:id w:val="-15297131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2196">
          <w:rPr>
            <w:rFonts w:ascii="Times New Roman" w:hAnsi="Times New Roman" w:cs="Times New Roman"/>
            <w:sz w:val="24"/>
          </w:rPr>
          <w:fldChar w:fldCharType="begin"/>
        </w:r>
        <w:r w:rsidRPr="008F219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F2196">
          <w:rPr>
            <w:rFonts w:ascii="Times New Roman" w:hAnsi="Times New Roman" w:cs="Times New Roman"/>
            <w:sz w:val="24"/>
          </w:rPr>
          <w:fldChar w:fldCharType="separate"/>
        </w:r>
        <w:r w:rsidR="00115C48">
          <w:rPr>
            <w:rFonts w:ascii="Times New Roman" w:hAnsi="Times New Roman" w:cs="Times New Roman"/>
            <w:noProof/>
            <w:sz w:val="24"/>
          </w:rPr>
          <w:t>1</w:t>
        </w:r>
        <w:r w:rsidRPr="008F219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F2196" w:rsidRPr="008F2196" w:rsidRDefault="008F2196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A90"/>
    <w:rsid w:val="0001739C"/>
    <w:rsid w:val="00020AC4"/>
    <w:rsid w:val="00027169"/>
    <w:rsid w:val="00055BD6"/>
    <w:rsid w:val="000A1686"/>
    <w:rsid w:val="000B363B"/>
    <w:rsid w:val="000E50DB"/>
    <w:rsid w:val="000F5E01"/>
    <w:rsid w:val="00115C48"/>
    <w:rsid w:val="0012537D"/>
    <w:rsid w:val="001564EB"/>
    <w:rsid w:val="0017341E"/>
    <w:rsid w:val="001C3A49"/>
    <w:rsid w:val="001F76CC"/>
    <w:rsid w:val="002058DF"/>
    <w:rsid w:val="00206216"/>
    <w:rsid w:val="00207F7C"/>
    <w:rsid w:val="002448F4"/>
    <w:rsid w:val="0026565C"/>
    <w:rsid w:val="002D72DF"/>
    <w:rsid w:val="003713DD"/>
    <w:rsid w:val="00372738"/>
    <w:rsid w:val="003C62FE"/>
    <w:rsid w:val="003F1401"/>
    <w:rsid w:val="00473AF9"/>
    <w:rsid w:val="004A3903"/>
    <w:rsid w:val="004B732B"/>
    <w:rsid w:val="004E4B23"/>
    <w:rsid w:val="004F3D26"/>
    <w:rsid w:val="005239F7"/>
    <w:rsid w:val="005254D5"/>
    <w:rsid w:val="00570FF0"/>
    <w:rsid w:val="005812C3"/>
    <w:rsid w:val="0059111D"/>
    <w:rsid w:val="0059496E"/>
    <w:rsid w:val="00600DBC"/>
    <w:rsid w:val="00621A10"/>
    <w:rsid w:val="00647CA6"/>
    <w:rsid w:val="006522ED"/>
    <w:rsid w:val="006568A6"/>
    <w:rsid w:val="006939DD"/>
    <w:rsid w:val="006F264D"/>
    <w:rsid w:val="00712702"/>
    <w:rsid w:val="007520C2"/>
    <w:rsid w:val="00772EC3"/>
    <w:rsid w:val="00781CB7"/>
    <w:rsid w:val="007F2D1F"/>
    <w:rsid w:val="007F617A"/>
    <w:rsid w:val="00893E8B"/>
    <w:rsid w:val="008F2196"/>
    <w:rsid w:val="009020D8"/>
    <w:rsid w:val="00991F60"/>
    <w:rsid w:val="00997D14"/>
    <w:rsid w:val="009C14EA"/>
    <w:rsid w:val="00A169F4"/>
    <w:rsid w:val="00A8515B"/>
    <w:rsid w:val="00A94962"/>
    <w:rsid w:val="00A94D75"/>
    <w:rsid w:val="00A94EEF"/>
    <w:rsid w:val="00AA7E61"/>
    <w:rsid w:val="00B24626"/>
    <w:rsid w:val="00B40C9C"/>
    <w:rsid w:val="00B55E40"/>
    <w:rsid w:val="00B67170"/>
    <w:rsid w:val="00B73804"/>
    <w:rsid w:val="00BE04B7"/>
    <w:rsid w:val="00C52F8F"/>
    <w:rsid w:val="00C63108"/>
    <w:rsid w:val="00C84589"/>
    <w:rsid w:val="00C84A90"/>
    <w:rsid w:val="00C857A4"/>
    <w:rsid w:val="00CB685C"/>
    <w:rsid w:val="00CD1020"/>
    <w:rsid w:val="00D1313C"/>
    <w:rsid w:val="00D41C46"/>
    <w:rsid w:val="00D47424"/>
    <w:rsid w:val="00D66C9E"/>
    <w:rsid w:val="00E23061"/>
    <w:rsid w:val="00E56BC7"/>
    <w:rsid w:val="00E8261B"/>
    <w:rsid w:val="00E82C7B"/>
    <w:rsid w:val="00E83463"/>
    <w:rsid w:val="00ED3C5D"/>
    <w:rsid w:val="00ED4805"/>
    <w:rsid w:val="00EF7815"/>
    <w:rsid w:val="00F01485"/>
    <w:rsid w:val="00F472A4"/>
    <w:rsid w:val="00F579C5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196"/>
  </w:style>
  <w:style w:type="paragraph" w:styleId="Footer">
    <w:name w:val="footer"/>
    <w:basedOn w:val="Normal"/>
    <w:link w:val="FooterChar"/>
    <w:uiPriority w:val="99"/>
    <w:unhideWhenUsed/>
    <w:rsid w:val="008F2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196"/>
  </w:style>
  <w:style w:type="paragraph" w:styleId="Footer">
    <w:name w:val="footer"/>
    <w:basedOn w:val="Normal"/>
    <w:link w:val="FooterChar"/>
    <w:uiPriority w:val="99"/>
    <w:unhideWhenUsed/>
    <w:rsid w:val="008F2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2020-01-17T17:47:00Z</dcterms:created>
  <dcterms:modified xsi:type="dcterms:W3CDTF">2020-01-17T17:47:00Z</dcterms:modified>
</cp:coreProperties>
</file>